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C98" w:rsidRPr="00F57E4D" w:rsidRDefault="00043C98" w:rsidP="00F57E4D">
      <w:pPr>
        <w:pStyle w:val="ab"/>
        <w:spacing w:line="280" w:lineRule="exact"/>
        <w:ind w:firstLineChars="0" w:firstLine="0"/>
        <w:rPr>
          <w:rFonts w:ascii="微软雅黑" w:eastAsia="微软雅黑" w:hAnsi="微软雅黑" w:cs="宋体" w:hint="eastAsia"/>
          <w:sz w:val="24"/>
          <w:szCs w:val="24"/>
        </w:rPr>
      </w:pPr>
    </w:p>
    <w:p w:rsidR="00043C98" w:rsidRPr="00F57E4D" w:rsidRDefault="008F4FDA" w:rsidP="00F57E4D">
      <w:pPr>
        <w:pStyle w:val="a6"/>
        <w:spacing w:line="280" w:lineRule="exact"/>
        <w:rPr>
          <w:rFonts w:ascii="微软雅黑" w:eastAsia="微软雅黑" w:hAnsi="微软雅黑" w:hint="default"/>
          <w:sz w:val="24"/>
          <w:szCs w:val="24"/>
        </w:rPr>
      </w:pPr>
      <w:r w:rsidRPr="00F57E4D">
        <w:rPr>
          <w:rFonts w:ascii="微软雅黑" w:eastAsia="微软雅黑" w:hAnsi="微软雅黑"/>
          <w:sz w:val="24"/>
          <w:szCs w:val="24"/>
        </w:rPr>
        <w:t>中华人民共和国最高人民法院</w:t>
      </w:r>
    </w:p>
    <w:p w:rsidR="00043C98" w:rsidRPr="00F57E4D" w:rsidRDefault="008F4FDA" w:rsidP="00F57E4D">
      <w:pPr>
        <w:pStyle w:val="a6"/>
        <w:spacing w:line="280" w:lineRule="exact"/>
        <w:rPr>
          <w:rFonts w:ascii="微软雅黑" w:eastAsia="微软雅黑" w:hAnsi="微软雅黑" w:hint="default"/>
          <w:sz w:val="24"/>
          <w:szCs w:val="24"/>
        </w:rPr>
      </w:pPr>
      <w:r w:rsidRPr="00F57E4D">
        <w:rPr>
          <w:rFonts w:ascii="微软雅黑" w:eastAsia="微软雅黑" w:hAnsi="微软雅黑"/>
          <w:sz w:val="24"/>
          <w:szCs w:val="24"/>
        </w:rPr>
        <w:t>公</w:t>
      </w:r>
      <w:r w:rsidRPr="00F57E4D">
        <w:rPr>
          <w:rFonts w:ascii="微软雅黑" w:eastAsia="微软雅黑" w:hAnsi="微软雅黑"/>
          <w:sz w:val="24"/>
          <w:szCs w:val="24"/>
        </w:rPr>
        <w:t xml:space="preserve">    </w:t>
      </w:r>
      <w:r w:rsidRPr="00F57E4D">
        <w:rPr>
          <w:rFonts w:ascii="微软雅黑" w:eastAsia="微软雅黑" w:hAnsi="微软雅黑"/>
          <w:sz w:val="24"/>
          <w:szCs w:val="24"/>
        </w:rPr>
        <w:t>告</w:t>
      </w:r>
    </w:p>
    <w:p w:rsidR="00043C98" w:rsidRPr="00F57E4D" w:rsidRDefault="00043C98" w:rsidP="00F57E4D">
      <w:pPr>
        <w:pStyle w:val="ab"/>
        <w:spacing w:line="280" w:lineRule="exact"/>
        <w:ind w:firstLine="480"/>
        <w:rPr>
          <w:rFonts w:ascii="微软雅黑" w:eastAsia="微软雅黑" w:hAnsi="微软雅黑" w:cs="宋体"/>
          <w:sz w:val="24"/>
          <w:szCs w:val="24"/>
        </w:rPr>
      </w:pPr>
    </w:p>
    <w:p w:rsidR="00043C98" w:rsidRPr="00F57E4D" w:rsidRDefault="008F4FDA" w:rsidP="00F57E4D">
      <w:pPr>
        <w:pStyle w:val="ab"/>
        <w:spacing w:line="280" w:lineRule="exact"/>
        <w:ind w:firstLine="480"/>
        <w:rPr>
          <w:rFonts w:ascii="微软雅黑" w:eastAsia="微软雅黑" w:hAnsi="微软雅黑" w:cs="宋体"/>
          <w:sz w:val="24"/>
          <w:szCs w:val="24"/>
        </w:rPr>
      </w:pPr>
      <w:r w:rsidRPr="00F57E4D">
        <w:rPr>
          <w:rFonts w:ascii="微软雅黑" w:eastAsia="微软雅黑" w:hAnsi="微软雅黑" w:hint="eastAsia"/>
          <w:sz w:val="24"/>
          <w:szCs w:val="24"/>
        </w:rPr>
        <w:t>最高人民法院《关于修改〈中华人民共和国人民法院法庭规则〉的决定》已于</w:t>
      </w:r>
      <w:r w:rsidRPr="00F57E4D">
        <w:rPr>
          <w:rFonts w:ascii="微软雅黑" w:eastAsia="微软雅黑" w:hAnsi="微软雅黑" w:hint="eastAsia"/>
          <w:sz w:val="24"/>
          <w:szCs w:val="24"/>
        </w:rPr>
        <w:t>2015</w:t>
      </w:r>
      <w:r w:rsidRPr="00F57E4D">
        <w:rPr>
          <w:rFonts w:ascii="微软雅黑" w:eastAsia="微软雅黑" w:hAnsi="微软雅黑" w:hint="eastAsia"/>
          <w:sz w:val="24"/>
          <w:szCs w:val="24"/>
        </w:rPr>
        <w:t>年</w:t>
      </w:r>
      <w:r w:rsidRPr="00F57E4D">
        <w:rPr>
          <w:rFonts w:ascii="微软雅黑" w:eastAsia="微软雅黑" w:hAnsi="微软雅黑" w:hint="eastAsia"/>
          <w:sz w:val="24"/>
          <w:szCs w:val="24"/>
        </w:rPr>
        <w:t>12</w:t>
      </w:r>
      <w:r w:rsidRPr="00F57E4D">
        <w:rPr>
          <w:rFonts w:ascii="微软雅黑" w:eastAsia="微软雅黑" w:hAnsi="微软雅黑" w:hint="eastAsia"/>
          <w:sz w:val="24"/>
          <w:szCs w:val="24"/>
        </w:rPr>
        <w:t>月</w:t>
      </w:r>
      <w:r w:rsidRPr="00F57E4D">
        <w:rPr>
          <w:rFonts w:ascii="微软雅黑" w:eastAsia="微软雅黑" w:hAnsi="微软雅黑" w:hint="eastAsia"/>
          <w:sz w:val="24"/>
          <w:szCs w:val="24"/>
        </w:rPr>
        <w:t>21</w:t>
      </w:r>
      <w:r w:rsidRPr="00F57E4D">
        <w:rPr>
          <w:rFonts w:ascii="微软雅黑" w:eastAsia="微软雅黑" w:hAnsi="微软雅黑" w:hint="eastAsia"/>
          <w:sz w:val="24"/>
          <w:szCs w:val="24"/>
        </w:rPr>
        <w:t>日由最高人民法院审判委员会第</w:t>
      </w:r>
      <w:r w:rsidRPr="00F57E4D">
        <w:rPr>
          <w:rFonts w:ascii="微软雅黑" w:eastAsia="微软雅黑" w:hAnsi="微软雅黑" w:hint="eastAsia"/>
          <w:sz w:val="24"/>
          <w:szCs w:val="24"/>
        </w:rPr>
        <w:t>1673</w:t>
      </w:r>
      <w:r w:rsidRPr="00F57E4D">
        <w:rPr>
          <w:rFonts w:ascii="微软雅黑" w:eastAsia="微软雅黑" w:hAnsi="微软雅黑" w:hint="eastAsia"/>
          <w:sz w:val="24"/>
          <w:szCs w:val="24"/>
        </w:rPr>
        <w:t>次会议通过，现予公布，自</w:t>
      </w:r>
      <w:r w:rsidRPr="00F57E4D">
        <w:rPr>
          <w:rFonts w:ascii="微软雅黑" w:eastAsia="微软雅黑" w:hAnsi="微软雅黑" w:hint="eastAsia"/>
          <w:sz w:val="24"/>
          <w:szCs w:val="24"/>
        </w:rPr>
        <w:t>2016</w:t>
      </w:r>
      <w:r w:rsidRPr="00F57E4D">
        <w:rPr>
          <w:rFonts w:ascii="微软雅黑" w:eastAsia="微软雅黑" w:hAnsi="微软雅黑" w:hint="eastAsia"/>
          <w:sz w:val="24"/>
          <w:szCs w:val="24"/>
        </w:rPr>
        <w:t>年</w:t>
      </w:r>
      <w:r w:rsidRPr="00F57E4D">
        <w:rPr>
          <w:rFonts w:ascii="微软雅黑" w:eastAsia="微软雅黑" w:hAnsi="微软雅黑" w:hint="eastAsia"/>
          <w:sz w:val="24"/>
          <w:szCs w:val="24"/>
        </w:rPr>
        <w:t>5</w:t>
      </w:r>
      <w:r w:rsidRPr="00F57E4D">
        <w:rPr>
          <w:rFonts w:ascii="微软雅黑" w:eastAsia="微软雅黑" w:hAnsi="微软雅黑" w:hint="eastAsia"/>
          <w:sz w:val="24"/>
          <w:szCs w:val="24"/>
        </w:rPr>
        <w:t>月</w:t>
      </w:r>
      <w:r w:rsidRPr="00F57E4D">
        <w:rPr>
          <w:rFonts w:ascii="微软雅黑" w:eastAsia="微软雅黑" w:hAnsi="微软雅黑" w:hint="eastAsia"/>
          <w:sz w:val="24"/>
          <w:szCs w:val="24"/>
        </w:rPr>
        <w:t>1</w:t>
      </w:r>
      <w:r w:rsidRPr="00F57E4D">
        <w:rPr>
          <w:rFonts w:ascii="微软雅黑" w:eastAsia="微软雅黑" w:hAnsi="微软雅黑" w:hint="eastAsia"/>
          <w:sz w:val="24"/>
          <w:szCs w:val="24"/>
        </w:rPr>
        <w:t>日起施行。</w:t>
      </w:r>
    </w:p>
    <w:p w:rsidR="00043C98" w:rsidRPr="00F57E4D" w:rsidRDefault="00043C98" w:rsidP="00F57E4D">
      <w:pPr>
        <w:pStyle w:val="ab"/>
        <w:spacing w:line="280" w:lineRule="exact"/>
        <w:ind w:firstLine="480"/>
        <w:rPr>
          <w:rFonts w:ascii="微软雅黑" w:eastAsia="微软雅黑" w:hAnsi="微软雅黑"/>
          <w:sz w:val="24"/>
          <w:szCs w:val="24"/>
        </w:rPr>
      </w:pPr>
    </w:p>
    <w:p w:rsidR="00043C98" w:rsidRPr="00F57E4D" w:rsidRDefault="008F4FDA" w:rsidP="00F57E4D">
      <w:pPr>
        <w:pStyle w:val="a9"/>
        <w:spacing w:line="280" w:lineRule="exact"/>
        <w:rPr>
          <w:rFonts w:ascii="微软雅黑" w:eastAsia="微软雅黑" w:hAnsi="微软雅黑" w:cs="宋体"/>
          <w:sz w:val="24"/>
          <w:szCs w:val="24"/>
        </w:rPr>
      </w:pPr>
      <w:r w:rsidRPr="00F57E4D">
        <w:rPr>
          <w:rFonts w:ascii="微软雅黑" w:eastAsia="微软雅黑" w:hAnsi="微软雅黑" w:hint="eastAsia"/>
          <w:sz w:val="24"/>
          <w:szCs w:val="24"/>
        </w:rPr>
        <w:t>2016</w:t>
      </w:r>
      <w:r w:rsidRPr="00F57E4D">
        <w:rPr>
          <w:rFonts w:ascii="微软雅黑" w:eastAsia="微软雅黑" w:hAnsi="微软雅黑" w:hint="eastAsia"/>
          <w:sz w:val="24"/>
          <w:szCs w:val="24"/>
        </w:rPr>
        <w:t>年</w:t>
      </w:r>
      <w:r w:rsidRPr="00F57E4D">
        <w:rPr>
          <w:rFonts w:ascii="微软雅黑" w:eastAsia="微软雅黑" w:hAnsi="微软雅黑" w:hint="eastAsia"/>
          <w:sz w:val="24"/>
          <w:szCs w:val="24"/>
        </w:rPr>
        <w:t>4</w:t>
      </w:r>
      <w:r w:rsidRPr="00F57E4D">
        <w:rPr>
          <w:rFonts w:ascii="微软雅黑" w:eastAsia="微软雅黑" w:hAnsi="微软雅黑" w:hint="eastAsia"/>
          <w:sz w:val="24"/>
          <w:szCs w:val="24"/>
        </w:rPr>
        <w:t>月</w:t>
      </w:r>
      <w:r w:rsidRPr="00F57E4D">
        <w:rPr>
          <w:rFonts w:ascii="微软雅黑" w:eastAsia="微软雅黑" w:hAnsi="微软雅黑" w:hint="eastAsia"/>
          <w:sz w:val="24"/>
          <w:szCs w:val="24"/>
        </w:rPr>
        <w:t>13</w:t>
      </w:r>
      <w:r w:rsidRPr="00F57E4D">
        <w:rPr>
          <w:rFonts w:ascii="微软雅黑" w:eastAsia="微软雅黑" w:hAnsi="微软雅黑" w:hint="eastAsia"/>
          <w:sz w:val="24"/>
          <w:szCs w:val="24"/>
        </w:rPr>
        <w:t>日</w:t>
      </w:r>
    </w:p>
    <w:p w:rsidR="00043C98" w:rsidRPr="00F57E4D" w:rsidRDefault="00043C98" w:rsidP="00F57E4D">
      <w:pPr>
        <w:pStyle w:val="ab"/>
        <w:spacing w:line="280" w:lineRule="exact"/>
        <w:ind w:firstLine="480"/>
        <w:rPr>
          <w:rFonts w:ascii="微软雅黑" w:eastAsia="微软雅黑" w:hAnsi="微软雅黑" w:cs="宋体"/>
          <w:sz w:val="24"/>
          <w:szCs w:val="24"/>
        </w:rPr>
      </w:pPr>
    </w:p>
    <w:p w:rsidR="00043C98" w:rsidRPr="00F57E4D" w:rsidRDefault="008F4FDA" w:rsidP="00F57E4D">
      <w:pPr>
        <w:pStyle w:val="a6"/>
        <w:spacing w:line="600" w:lineRule="exact"/>
        <w:rPr>
          <w:rFonts w:ascii="微软雅黑" w:eastAsia="微软雅黑" w:hAnsi="微软雅黑" w:hint="default"/>
          <w:b/>
          <w:bCs/>
          <w:color w:val="7030A0"/>
          <w:sz w:val="40"/>
          <w:szCs w:val="40"/>
        </w:rPr>
      </w:pPr>
      <w:r w:rsidRPr="00F57E4D">
        <w:rPr>
          <w:rFonts w:ascii="微软雅黑" w:eastAsia="微软雅黑" w:hAnsi="微软雅黑"/>
          <w:b/>
          <w:bCs/>
          <w:color w:val="7030A0"/>
          <w:sz w:val="40"/>
          <w:szCs w:val="40"/>
        </w:rPr>
        <w:t>最高人民法院</w:t>
      </w:r>
    </w:p>
    <w:p w:rsidR="00043C98" w:rsidRPr="00F57E4D" w:rsidRDefault="008F4FDA" w:rsidP="00F57E4D">
      <w:pPr>
        <w:pStyle w:val="a6"/>
        <w:spacing w:line="600" w:lineRule="exact"/>
        <w:rPr>
          <w:rFonts w:ascii="微软雅黑" w:eastAsia="微软雅黑" w:hAnsi="微软雅黑" w:hint="default"/>
          <w:b/>
          <w:bCs/>
          <w:color w:val="7030A0"/>
          <w:sz w:val="40"/>
          <w:szCs w:val="40"/>
        </w:rPr>
      </w:pPr>
      <w:r w:rsidRPr="00F57E4D">
        <w:rPr>
          <w:rFonts w:ascii="微软雅黑" w:eastAsia="微软雅黑" w:hAnsi="微软雅黑"/>
          <w:b/>
          <w:bCs/>
          <w:color w:val="7030A0"/>
          <w:sz w:val="40"/>
          <w:szCs w:val="40"/>
        </w:rPr>
        <w:t>关于修改《中华人民共和国人民法院</w:t>
      </w:r>
      <w:r w:rsidRPr="00F57E4D">
        <w:rPr>
          <w:rFonts w:ascii="微软雅黑" w:eastAsia="微软雅黑" w:hAnsi="微软雅黑"/>
          <w:b/>
          <w:bCs/>
          <w:color w:val="7030A0"/>
          <w:sz w:val="40"/>
          <w:szCs w:val="40"/>
        </w:rPr>
        <w:t>法庭规则》的决定</w:t>
      </w:r>
    </w:p>
    <w:p w:rsidR="00043C98" w:rsidRDefault="00043C98" w:rsidP="00F57E4D">
      <w:pPr>
        <w:pStyle w:val="ab"/>
        <w:spacing w:line="240" w:lineRule="exact"/>
        <w:ind w:firstLine="480"/>
        <w:rPr>
          <w:rFonts w:ascii="微软雅黑" w:eastAsia="微软雅黑" w:hAnsi="微软雅黑" w:cs="宋体"/>
          <w:sz w:val="24"/>
          <w:szCs w:val="24"/>
        </w:rPr>
      </w:pPr>
    </w:p>
    <w:p w:rsidR="00F57E4D" w:rsidRDefault="00F57E4D" w:rsidP="00F57E4D">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016-05-01</w:t>
      </w:r>
    </w:p>
    <w:p w:rsidR="00F57E4D" w:rsidRPr="00F57E4D" w:rsidRDefault="00F57E4D" w:rsidP="00F57E4D">
      <w:pPr>
        <w:pStyle w:val="ab"/>
        <w:spacing w:line="240" w:lineRule="exact"/>
        <w:ind w:firstLine="480"/>
        <w:rPr>
          <w:rFonts w:ascii="微软雅黑" w:eastAsia="微软雅黑" w:hAnsi="微软雅黑" w:cs="宋体" w:hint="eastAsia"/>
          <w:sz w:val="24"/>
          <w:szCs w:val="24"/>
        </w:rPr>
      </w:pPr>
    </w:p>
    <w:p w:rsidR="00043C98" w:rsidRPr="00F57E4D" w:rsidRDefault="008F4FDA" w:rsidP="00F57E4D">
      <w:pPr>
        <w:pStyle w:val="af2"/>
        <w:spacing w:line="240" w:lineRule="exact"/>
        <w:rPr>
          <w:rFonts w:ascii="微软雅黑" w:eastAsia="微软雅黑" w:hAnsi="微软雅黑"/>
          <w:sz w:val="24"/>
          <w:szCs w:val="24"/>
        </w:rPr>
      </w:pPr>
      <w:r w:rsidRPr="00F57E4D">
        <w:rPr>
          <w:rFonts w:ascii="微软雅黑" w:eastAsia="微软雅黑" w:hAnsi="微软雅黑" w:hint="eastAsia"/>
          <w:sz w:val="24"/>
          <w:szCs w:val="24"/>
        </w:rPr>
        <w:t>法释〔</w:t>
      </w:r>
      <w:r w:rsidRPr="00F57E4D">
        <w:rPr>
          <w:rFonts w:ascii="微软雅黑" w:eastAsia="微软雅黑" w:hAnsi="微软雅黑" w:hint="eastAsia"/>
          <w:sz w:val="24"/>
          <w:szCs w:val="24"/>
        </w:rPr>
        <w:t>2016</w:t>
      </w:r>
      <w:r w:rsidRPr="00F57E4D">
        <w:rPr>
          <w:rFonts w:ascii="微软雅黑" w:eastAsia="微软雅黑" w:hAnsi="微软雅黑" w:hint="eastAsia"/>
          <w:sz w:val="24"/>
          <w:szCs w:val="24"/>
        </w:rPr>
        <w:t>〕</w:t>
      </w:r>
      <w:r w:rsidRPr="00F57E4D">
        <w:rPr>
          <w:rFonts w:ascii="微软雅黑" w:eastAsia="微软雅黑" w:hAnsi="微软雅黑" w:hint="eastAsia"/>
          <w:sz w:val="24"/>
          <w:szCs w:val="24"/>
        </w:rPr>
        <w:t>7</w:t>
      </w:r>
      <w:r w:rsidRPr="00F57E4D">
        <w:rPr>
          <w:rFonts w:ascii="微软雅黑" w:eastAsia="微软雅黑" w:hAnsi="微软雅黑" w:hint="eastAsia"/>
          <w:sz w:val="24"/>
          <w:szCs w:val="24"/>
        </w:rPr>
        <w:t>号</w:t>
      </w:r>
    </w:p>
    <w:p w:rsidR="00043C98" w:rsidRPr="00F57E4D" w:rsidRDefault="00043C98" w:rsidP="00F57E4D">
      <w:pPr>
        <w:pStyle w:val="ab"/>
        <w:spacing w:line="240" w:lineRule="exact"/>
        <w:ind w:firstLine="440"/>
        <w:rPr>
          <w:rFonts w:ascii="微软雅黑" w:eastAsia="微软雅黑" w:hAnsi="微软雅黑" w:cs="宋体"/>
          <w:sz w:val="22"/>
          <w:szCs w:val="22"/>
        </w:rPr>
      </w:pP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为了维护法庭安全，规范庭审秩序，保障诉讼参与人诉讼权利，方便公众旁听，促进司法公正，彰</w:t>
      </w:r>
      <w:proofErr w:type="gramStart"/>
      <w:r w:rsidRPr="00F57E4D">
        <w:rPr>
          <w:rFonts w:ascii="微软雅黑" w:eastAsia="微软雅黑" w:hAnsi="微软雅黑" w:hint="eastAsia"/>
          <w:sz w:val="22"/>
          <w:szCs w:val="22"/>
        </w:rPr>
        <w:t>显司法</w:t>
      </w:r>
      <w:proofErr w:type="gramEnd"/>
      <w:r w:rsidRPr="00F57E4D">
        <w:rPr>
          <w:rFonts w:ascii="微软雅黑" w:eastAsia="微软雅黑" w:hAnsi="微软雅黑" w:hint="eastAsia"/>
          <w:sz w:val="22"/>
          <w:szCs w:val="22"/>
        </w:rPr>
        <w:t>权威，根据《中华人民共和国人民法院组织法》《中华人民共和国刑事诉讼法》《中华人民共和国民事诉讼法》《中华人民共和国行政诉讼法》等有关法律规定，结合审判实际，现决定对《中华人民共和国人民法院法庭规则》作如下修改：</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Style w:val="af7"/>
          <w:rFonts w:ascii="微软雅黑" w:eastAsia="微软雅黑" w:hAnsi="微软雅黑" w:hint="eastAsia"/>
          <w:sz w:val="22"/>
          <w:szCs w:val="22"/>
        </w:rPr>
        <w:t>一、</w:t>
      </w:r>
      <w:r w:rsidRPr="00F57E4D">
        <w:rPr>
          <w:rFonts w:ascii="微软雅黑" w:eastAsia="微软雅黑" w:hAnsi="微软雅黑" w:hint="eastAsia"/>
          <w:sz w:val="22"/>
          <w:szCs w:val="22"/>
        </w:rPr>
        <w:t>将第一条修改为：“为了维护法庭安全和秩序，保障庭审活动正常进行，保障诉讼参与人依法行使诉讼权利，方便公众旁听，促进司法公正，彰显司法权威，根据《中华人民共和国人民法院组织法》《中华人民共和国刑事诉讼法》《</w:t>
      </w:r>
      <w:r w:rsidRPr="00F57E4D">
        <w:rPr>
          <w:rFonts w:ascii="微软雅黑" w:eastAsia="微软雅黑" w:hAnsi="微软雅黑" w:hint="eastAsia"/>
          <w:sz w:val="22"/>
          <w:szCs w:val="22"/>
        </w:rPr>
        <w:t>中华人民共和国民事诉讼法》《中华人民共和国行政诉讼法》等有关法律规定，制定本规则。”</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Style w:val="af7"/>
          <w:rFonts w:ascii="微软雅黑" w:eastAsia="微软雅黑" w:hAnsi="微软雅黑" w:hint="eastAsia"/>
          <w:sz w:val="22"/>
          <w:szCs w:val="22"/>
        </w:rPr>
        <w:t>二、</w:t>
      </w:r>
      <w:r w:rsidRPr="00F57E4D">
        <w:rPr>
          <w:rFonts w:ascii="微软雅黑" w:eastAsia="微软雅黑" w:hAnsi="微软雅黑" w:hint="eastAsia"/>
          <w:sz w:val="22"/>
          <w:szCs w:val="22"/>
        </w:rPr>
        <w:t>删除第二条，将相关内容调整到第十七条、第二十一条。</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三、</w:t>
      </w:r>
      <w:r w:rsidRPr="00F57E4D">
        <w:rPr>
          <w:rFonts w:ascii="微软雅黑" w:eastAsia="微软雅黑" w:hAnsi="微软雅黑" w:hint="eastAsia"/>
          <w:sz w:val="22"/>
          <w:szCs w:val="22"/>
        </w:rPr>
        <w:t>将第三条改为第二条，修改为：“法庭是人民法院代表国家依法审判各类案件的专门场所。</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“法庭正面上方应当悬挂国徽。”</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四、</w:t>
      </w:r>
      <w:r w:rsidRPr="00F57E4D">
        <w:rPr>
          <w:rFonts w:ascii="微软雅黑" w:eastAsia="微软雅黑" w:hAnsi="微软雅黑" w:hint="eastAsia"/>
          <w:sz w:val="22"/>
          <w:szCs w:val="22"/>
        </w:rPr>
        <w:t>将第四条改为第十二条，修改为：“出庭履行职务的人员，按照职业着装规定着装。但是，具有下列情形之一的</w:t>
      </w:r>
      <w:proofErr w:type="gramStart"/>
      <w:r w:rsidRPr="00F57E4D">
        <w:rPr>
          <w:rFonts w:ascii="微软雅黑" w:eastAsia="微软雅黑" w:hAnsi="微软雅黑" w:hint="eastAsia"/>
          <w:sz w:val="22"/>
          <w:szCs w:val="22"/>
        </w:rPr>
        <w:t>，着</w:t>
      </w:r>
      <w:proofErr w:type="gramEnd"/>
      <w:r w:rsidRPr="00F57E4D">
        <w:rPr>
          <w:rFonts w:ascii="微软雅黑" w:eastAsia="微软雅黑" w:hAnsi="微软雅黑" w:hint="eastAsia"/>
          <w:sz w:val="22"/>
          <w:szCs w:val="22"/>
        </w:rPr>
        <w:t>正装：</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“（一）没有职业着装规定；</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“（二）侦查人员出庭作证；</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“（三）所在单位系案件当事人。</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“非履行职务的出庭人员及旁听人员，应当文明着装。”</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Style w:val="af7"/>
          <w:rFonts w:ascii="微软雅黑" w:eastAsia="微软雅黑" w:hAnsi="微软雅黑" w:hint="eastAsia"/>
          <w:sz w:val="22"/>
          <w:szCs w:val="22"/>
        </w:rPr>
        <w:t>五、</w:t>
      </w:r>
      <w:r w:rsidRPr="00F57E4D">
        <w:rPr>
          <w:rFonts w:ascii="微软雅黑" w:eastAsia="微软雅黑" w:hAnsi="微软雅黑" w:hint="eastAsia"/>
          <w:sz w:val="22"/>
          <w:szCs w:val="22"/>
        </w:rPr>
        <w:t>将第五条改为第十五条，修改为：“审判人员进入法庭以及审判长或独任审判员宣告判决、裁定、决定时，全体人员应当起立。”</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六、</w:t>
      </w:r>
      <w:r w:rsidRPr="00F57E4D">
        <w:rPr>
          <w:rFonts w:ascii="微软雅黑" w:eastAsia="微软雅黑" w:hAnsi="微软雅黑" w:hint="eastAsia"/>
          <w:sz w:val="22"/>
          <w:szCs w:val="22"/>
        </w:rPr>
        <w:t>将第六条改为第十六条，修改为：“人民法院开庭审判案件应当严格按照法律规定的诉讼程序进行。</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“审判人员在庭审活动中应当平等对待诉讼各方。”</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七、</w:t>
      </w:r>
      <w:r w:rsidRPr="00F57E4D">
        <w:rPr>
          <w:rFonts w:ascii="微软雅黑" w:eastAsia="微软雅黑" w:hAnsi="微软雅黑" w:hint="eastAsia"/>
          <w:sz w:val="22"/>
          <w:szCs w:val="22"/>
        </w:rPr>
        <w:t>将第七条、第九条、第十条合并，改为第十七条，修改为：“全体人员在庭审活动中应当服从审判长或独任审判员的指挥，尊重司法礼仪，遵守法庭纪律，不得实施下列行为：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“（一）鼓掌、喧哗；</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“（二）吸烟、进食；</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“（三）拨打或接听电话；</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“（四）对庭审活动</w:t>
      </w:r>
      <w:r w:rsidRPr="00F57E4D">
        <w:rPr>
          <w:rFonts w:ascii="微软雅黑" w:eastAsia="微软雅黑" w:hAnsi="微软雅黑" w:hint="eastAsia"/>
          <w:sz w:val="22"/>
          <w:szCs w:val="22"/>
        </w:rPr>
        <w:t>进行录音、录像、拍照或使用移动通信工具等传播庭审活动；</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“（五）其他危害法庭安全或妨害法庭秩序的行为。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“检察人员、诉讼参与人发言或提问，应当经审判长或独任审判员许可。</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“旁听人员不得进入审判活动区，不得随意站立、走动，不得发言和提问。</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“媒体记者经许可实施第一款第四项规定的行为，应当在指定的时间及区域进行，不得影响或干扰庭审活动。”</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八、</w:t>
      </w:r>
      <w:r w:rsidRPr="00F57E4D">
        <w:rPr>
          <w:rFonts w:ascii="微软雅黑" w:eastAsia="微软雅黑" w:hAnsi="微软雅黑" w:hint="eastAsia"/>
          <w:sz w:val="22"/>
          <w:szCs w:val="22"/>
        </w:rPr>
        <w:t>将第八条改为第九条，第一款修改为：“公开的庭审活动，公民可以旁听。”</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第二款改为第三款，修改为：“下列人员不得旁听：</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“（一）证人、鉴定人以及准备出庭提出意见的有专门知识的人；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“（二）未获得人民法院批准的未成年人；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“（三）拒绝接受安全检查的人；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“（四）醉酒的人、精神病人或其他精神状态异常的人；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“（五）其他有可能危害法庭安全或妨害法庭秩序的人。”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增加三款，分别作为第二款、第四款、第五款。</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第二款：“旁听席位不能满足需要时，人民法院可以根据申请的先后顺序或者通过抽签、摇号等方式发放旁听证，但应当优先安排当事人的近亲属或其他与案件有利害关系的人旁听。”</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第四款：“依法有可能封存犯罪记录的公开庭审活动，任何单位或个人不得</w:t>
      </w:r>
      <w:r w:rsidRPr="00F57E4D">
        <w:rPr>
          <w:rFonts w:ascii="微软雅黑" w:eastAsia="微软雅黑" w:hAnsi="微软雅黑" w:hint="eastAsia"/>
          <w:sz w:val="22"/>
          <w:szCs w:val="22"/>
        </w:rPr>
        <w:t>组织人员旁听。”</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lastRenderedPageBreak/>
        <w:t>第五款：“依法不公开的庭审活动，除法律另有规定外，任何人不得旁听。”</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九、</w:t>
      </w:r>
      <w:r w:rsidRPr="00F57E4D">
        <w:rPr>
          <w:rFonts w:ascii="微软雅黑" w:eastAsia="微软雅黑" w:hAnsi="微软雅黑" w:hint="eastAsia"/>
          <w:sz w:val="22"/>
          <w:szCs w:val="22"/>
        </w:rPr>
        <w:t>将第十一条改为第十九条，修改为：“审判长或独任审判员对违反法庭纪律的人员应当予以警告；对不听警告的，予以训诫；对训诫无效的，责令其退出法庭；对拒不退出法庭的，指令司法警察将其强行带出法庭。”</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增加一款，作为第二款：“行为人违反本规则第十七条第一款第四项规定的，人民法院可以暂扣其使用的设备及存储介质，删除相关内容。”</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十、</w:t>
      </w:r>
      <w:r w:rsidRPr="00F57E4D">
        <w:rPr>
          <w:rFonts w:ascii="微软雅黑" w:eastAsia="微软雅黑" w:hAnsi="微软雅黑" w:hint="eastAsia"/>
          <w:sz w:val="22"/>
          <w:szCs w:val="22"/>
        </w:rPr>
        <w:t>将第十二条改为第二十条，修改为：“行为人实施下列行为之一，危及法庭安全或扰乱法庭秩序的，根据相关法</w:t>
      </w:r>
      <w:r w:rsidRPr="00F57E4D">
        <w:rPr>
          <w:rFonts w:ascii="微软雅黑" w:eastAsia="微软雅黑" w:hAnsi="微软雅黑" w:hint="eastAsia"/>
          <w:sz w:val="22"/>
          <w:szCs w:val="22"/>
        </w:rPr>
        <w:t>律规定，予以罚款、拘留；构成犯罪的，依法追究其刑事责任：</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“（一）非法携带枪支、弹药、管制刀具或者爆炸性、易燃性、放射性、毒害性、腐蚀性物品以及传染病病原体进入法庭；</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“（二）哄闹、冲击法庭；</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“（三）侮辱、诽谤、威胁、殴打司法工作人员或诉讼参与人；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“（四）毁坏法庭设施，抢夺、损毁诉讼文书、证据；</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“（五）其他危害法庭安全或扰乱法庭秩序的行为。”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十一、</w:t>
      </w:r>
      <w:r w:rsidRPr="00F57E4D">
        <w:rPr>
          <w:rFonts w:ascii="微软雅黑" w:eastAsia="微软雅黑" w:hAnsi="微软雅黑" w:hint="eastAsia"/>
          <w:sz w:val="22"/>
          <w:szCs w:val="22"/>
        </w:rPr>
        <w:t>将第十三条改为第二十一条，修改为：“司法警察依照审判长或独任审判员的指令维持法庭秩序。”</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增加二款，分别作为第二款、第三款。</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第二款：“出现危及法庭内人员</w:t>
      </w:r>
      <w:r w:rsidRPr="00F57E4D">
        <w:rPr>
          <w:rFonts w:ascii="微软雅黑" w:eastAsia="微软雅黑" w:hAnsi="微软雅黑" w:hint="eastAsia"/>
          <w:sz w:val="22"/>
          <w:szCs w:val="22"/>
        </w:rPr>
        <w:t>人身安全或者严重扰乱法庭秩序等紧急情况时，司法警察可以直接采取必要的处置措施。”</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Fonts w:ascii="微软雅黑" w:eastAsia="微软雅黑" w:hAnsi="微软雅黑" w:hint="eastAsia"/>
          <w:sz w:val="22"/>
          <w:szCs w:val="22"/>
        </w:rPr>
        <w:t>第三款：“人民法院依法对违反法庭纪律的人采取的扣押物品、强行带出法庭以及罚款、拘留等强制措施，由司法警察执行。”</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Style w:val="af7"/>
          <w:rFonts w:ascii="微软雅黑" w:eastAsia="微软雅黑" w:hAnsi="微软雅黑" w:hint="eastAsia"/>
          <w:sz w:val="22"/>
          <w:szCs w:val="22"/>
        </w:rPr>
        <w:t>十二、</w:t>
      </w:r>
      <w:r w:rsidRPr="00F57E4D">
        <w:rPr>
          <w:rFonts w:ascii="微软雅黑" w:eastAsia="微软雅黑" w:hAnsi="微软雅黑" w:hint="eastAsia"/>
          <w:sz w:val="22"/>
          <w:szCs w:val="22"/>
        </w:rPr>
        <w:t>将第十四条改为第二十六条，修改为：“外国人、无国籍人旁听庭审活动，外国媒体记者报道庭审活动，应当遵守本规则。”</w:t>
      </w:r>
    </w:p>
    <w:p w:rsidR="00043C98" w:rsidRPr="00F57E4D" w:rsidRDefault="008F4FDA" w:rsidP="00F57E4D">
      <w:pPr>
        <w:pStyle w:val="ab"/>
        <w:spacing w:line="240" w:lineRule="exact"/>
        <w:ind w:firstLine="440"/>
        <w:rPr>
          <w:rStyle w:val="af7"/>
          <w:rFonts w:ascii="微软雅黑" w:eastAsia="微软雅黑" w:hAnsi="微软雅黑"/>
          <w:sz w:val="22"/>
          <w:szCs w:val="22"/>
        </w:rPr>
      </w:pPr>
      <w:r w:rsidRPr="00F57E4D">
        <w:rPr>
          <w:rStyle w:val="af7"/>
          <w:rFonts w:ascii="微软雅黑" w:eastAsia="微软雅黑" w:hAnsi="微软雅黑" w:hint="eastAsia"/>
          <w:sz w:val="22"/>
          <w:szCs w:val="22"/>
        </w:rPr>
        <w:t>十三、</w:t>
      </w:r>
      <w:r w:rsidRPr="00F57E4D">
        <w:rPr>
          <w:rFonts w:ascii="微软雅黑" w:eastAsia="微软雅黑" w:hAnsi="微软雅黑" w:hint="eastAsia"/>
          <w:sz w:val="22"/>
          <w:szCs w:val="22"/>
        </w:rPr>
        <w:t>将第十五条改为第二十七条，修改为：“本规则自</w:t>
      </w:r>
      <w:r w:rsidRPr="00F57E4D">
        <w:rPr>
          <w:rFonts w:ascii="微软雅黑" w:eastAsia="微软雅黑" w:hAnsi="微软雅黑" w:hint="eastAsia"/>
          <w:sz w:val="22"/>
          <w:szCs w:val="22"/>
        </w:rPr>
        <w:t>2016</w:t>
      </w:r>
      <w:r w:rsidRPr="00F57E4D">
        <w:rPr>
          <w:rFonts w:ascii="微软雅黑" w:eastAsia="微软雅黑" w:hAnsi="微软雅黑" w:hint="eastAsia"/>
          <w:sz w:val="22"/>
          <w:szCs w:val="22"/>
        </w:rPr>
        <w:t>年</w:t>
      </w:r>
      <w:r w:rsidRPr="00F57E4D">
        <w:rPr>
          <w:rFonts w:ascii="微软雅黑" w:eastAsia="微软雅黑" w:hAnsi="微软雅黑" w:hint="eastAsia"/>
          <w:sz w:val="22"/>
          <w:szCs w:val="22"/>
        </w:rPr>
        <w:t>5</w:t>
      </w:r>
      <w:r w:rsidRPr="00F57E4D">
        <w:rPr>
          <w:rFonts w:ascii="微软雅黑" w:eastAsia="微软雅黑" w:hAnsi="微软雅黑" w:hint="eastAsia"/>
          <w:sz w:val="22"/>
          <w:szCs w:val="22"/>
        </w:rPr>
        <w:t>月</w:t>
      </w:r>
      <w:r w:rsidRPr="00F57E4D">
        <w:rPr>
          <w:rFonts w:ascii="微软雅黑" w:eastAsia="微软雅黑" w:hAnsi="微软雅黑" w:hint="eastAsia"/>
          <w:sz w:val="22"/>
          <w:szCs w:val="22"/>
        </w:rPr>
        <w:t>1</w:t>
      </w:r>
      <w:r w:rsidRPr="00F57E4D">
        <w:rPr>
          <w:rFonts w:ascii="微软雅黑" w:eastAsia="微软雅黑" w:hAnsi="微软雅黑" w:hint="eastAsia"/>
          <w:sz w:val="22"/>
          <w:szCs w:val="22"/>
        </w:rPr>
        <w:t>日起施行；最高人民法院此前发布的司法解释及规范性文件与本规则不一致的，以本规则为准。”</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Style w:val="af7"/>
          <w:rFonts w:ascii="微软雅黑" w:eastAsia="微软雅黑" w:hAnsi="微软雅黑" w:hint="eastAsia"/>
          <w:sz w:val="22"/>
          <w:szCs w:val="22"/>
        </w:rPr>
        <w:t>十四、</w:t>
      </w:r>
      <w:r w:rsidRPr="00F57E4D">
        <w:rPr>
          <w:rFonts w:ascii="微软雅黑" w:eastAsia="微软雅黑" w:hAnsi="微软雅黑" w:hint="eastAsia"/>
          <w:sz w:val="22"/>
          <w:szCs w:val="22"/>
        </w:rPr>
        <w:t>增加十五条分别作为第三条、第四条、第五</w:t>
      </w:r>
      <w:r w:rsidRPr="00F57E4D">
        <w:rPr>
          <w:rFonts w:ascii="微软雅黑" w:eastAsia="微软雅黑" w:hAnsi="微软雅黑" w:hint="eastAsia"/>
          <w:sz w:val="22"/>
          <w:szCs w:val="22"/>
        </w:rPr>
        <w:t>条、第六条、第七条、第八条、第十条、第十一条、第十三条、第十四条、第十八条、第二十二条、第二十三条、第二十四条、第二十五条：</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“第三</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法庭分设审判活动区和旁听区，两区以栏杆等进行隔离。</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“审理未成年人案件的法庭应当根据未成年人身心发展特点设置区域和席位。</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“有新闻媒体旁听或报道庭审活动时，旁听区可以设置专门的媒体记者席。</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“第四</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刑事法庭可以配置同步视频作证室，供依法应当保护或其他确有保护必要的证人、鉴定人、被害人在庭审作证时使用。</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“第五</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法庭应当设置残疾人无障碍设施；根据需要配备合议庭合议室，检察</w:t>
      </w:r>
      <w:r w:rsidRPr="00F57E4D">
        <w:rPr>
          <w:rFonts w:ascii="微软雅黑" w:eastAsia="微软雅黑" w:hAnsi="微软雅黑" w:hint="eastAsia"/>
          <w:sz w:val="22"/>
          <w:szCs w:val="22"/>
        </w:rPr>
        <w:t>人员、律师及其他诉讼参与人休息室，被告人羁押室等附属场所。</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“第六</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进入法庭的人员应当出示有效身份证件，并接受人身及携带物品的安全检查。</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“持有效工作证件和出庭通知履行职务的检察人员、律师可以通过专门通道进入法庭。需要安全检查的，人民法院对检察人员和律师平等对待。</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“第七</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除经人民法院许可，需要在法庭上出示的证据外，下列物品不得携带进入法庭：</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“（一）枪支、弹药、管制刀具以及其他具有杀伤力的器具；</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“（二）易燃易爆物、疑似爆炸物；</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“（三）放射性、毒害性、腐蚀性、强气味性物质以及传染病病原体；</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“（四）液体及胶状、粉末状物品；</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“（五）标语、条幅、传单；</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“（六）其他可能危害法庭安全或妨害法庭秩序的物品。</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“第八</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人民法院应当通过官方网站、电子显示屏、公告栏等向公众公开各法庭的编号、具体位置以及旁听席位数量等信息。</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“第十</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人民法院应当对庭审活动进行全程录像或录音。</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“第十一</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依法公开进行的庭审活动，具有下列情形之一的，人民法院可以通过电视、互联网或其他公共媒体进行图文、音频、视频直播或录播：</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“（一）公众关注度较高；</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“（二）</w:t>
      </w:r>
      <w:r w:rsidRPr="00F57E4D">
        <w:rPr>
          <w:rFonts w:ascii="微软雅黑" w:eastAsia="微软雅黑" w:hAnsi="微软雅黑" w:hint="eastAsia"/>
          <w:sz w:val="22"/>
          <w:szCs w:val="22"/>
        </w:rPr>
        <w:t>社会影响较大；</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“（三）法治宣传教育意义较强。</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“第十三</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刑事在押被告人或上诉人出庭受审时</w:t>
      </w:r>
      <w:proofErr w:type="gramStart"/>
      <w:r w:rsidRPr="00F57E4D">
        <w:rPr>
          <w:rFonts w:ascii="微软雅黑" w:eastAsia="微软雅黑" w:hAnsi="微软雅黑" w:hint="eastAsia"/>
          <w:sz w:val="22"/>
          <w:szCs w:val="22"/>
        </w:rPr>
        <w:t>，着</w:t>
      </w:r>
      <w:proofErr w:type="gramEnd"/>
      <w:r w:rsidRPr="00F57E4D">
        <w:rPr>
          <w:rFonts w:ascii="微软雅黑" w:eastAsia="微软雅黑" w:hAnsi="微软雅黑" w:hint="eastAsia"/>
          <w:sz w:val="22"/>
          <w:szCs w:val="22"/>
        </w:rPr>
        <w:t>正装或便装，不着监管机构的识别服。</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“人民法院在庭审活动中不得对被告人或上诉人使用戒具，但认为其人身危险性大，可能危害法庭安全的除外。</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“第十四</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庭审活动开始前，书记员应当宣布本规则第十七条规定的法庭纪律。</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“第十八</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审判长或独任审判员主持庭审活动时，依照规定使用法槌。</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“第二十二</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人民检察院认为审判人员违反本规则的，可以在庭审活动结束后向人民法院提出处理建议。</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“诉讼参与人、旁听人员认为审判人员、书记员、</w:t>
      </w:r>
      <w:r w:rsidRPr="00F57E4D">
        <w:rPr>
          <w:rFonts w:ascii="微软雅黑" w:eastAsia="微软雅黑" w:hAnsi="微软雅黑" w:hint="eastAsia"/>
          <w:sz w:val="22"/>
          <w:szCs w:val="22"/>
        </w:rPr>
        <w:t>司法警察违反本规则的，可以在庭审活动结束后向人民法院反映。</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“第二十三</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检察人员违反本规则的，人民法院可以向人民检察院通报情况并提出处理建议。</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“第二十四</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律师违反本规则的，人民法院可以向司法行政机关及律师协会通报情况并提出处理建议。</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“第二十五</w:t>
      </w:r>
      <w:r w:rsidRPr="00F57E4D">
        <w:rPr>
          <w:rFonts w:ascii="微软雅黑" w:eastAsia="微软雅黑" w:hAnsi="微软雅黑" w:hint="eastAsia"/>
          <w:sz w:val="22"/>
          <w:szCs w:val="22"/>
        </w:rPr>
        <w:t xml:space="preserve">条　</w:t>
      </w:r>
      <w:r w:rsidRPr="00F57E4D">
        <w:rPr>
          <w:rFonts w:ascii="微软雅黑" w:eastAsia="微软雅黑" w:hAnsi="微软雅黑" w:hint="eastAsia"/>
          <w:sz w:val="22"/>
          <w:szCs w:val="22"/>
        </w:rPr>
        <w:t>人民法院进行案件听证、国家赔偿案件质证、网络视频远程审理以及在法院以外的场所巡回审判等，参照适用本规则。”</w:t>
      </w:r>
    </w:p>
    <w:p w:rsidR="00043C98" w:rsidRPr="00F57E4D" w:rsidRDefault="008F4FDA" w:rsidP="00F57E4D">
      <w:pPr>
        <w:pStyle w:val="ab"/>
        <w:spacing w:line="240" w:lineRule="exact"/>
        <w:ind w:firstLine="440"/>
        <w:rPr>
          <w:rFonts w:ascii="微软雅黑" w:eastAsia="微软雅黑" w:hAnsi="微软雅黑"/>
          <w:sz w:val="22"/>
          <w:szCs w:val="22"/>
        </w:rPr>
      </w:pPr>
      <w:r w:rsidRPr="00F57E4D">
        <w:rPr>
          <w:rFonts w:ascii="微软雅黑" w:eastAsia="微软雅黑" w:hAnsi="微软雅黑" w:hint="eastAsia"/>
          <w:sz w:val="22"/>
          <w:szCs w:val="22"/>
        </w:rPr>
        <w:t>根据本决定，将《中华人民共和国人民法院法庭规则》作相应修改并对条文顺序作相应调整后，重新公布。</w:t>
      </w:r>
    </w:p>
    <w:p w:rsidR="00043C98" w:rsidRPr="00F57E4D" w:rsidRDefault="008F4FDA" w:rsidP="00F57E4D">
      <w:pPr>
        <w:pStyle w:val="aa"/>
        <w:spacing w:line="240" w:lineRule="exact"/>
        <w:rPr>
          <w:rFonts w:ascii="微软雅黑" w:eastAsia="微软雅黑" w:hAnsi="微软雅黑" w:hint="eastAsia"/>
          <w:sz w:val="22"/>
          <w:szCs w:val="22"/>
        </w:rPr>
      </w:pPr>
      <w:r w:rsidRPr="00F57E4D">
        <w:rPr>
          <w:rFonts w:ascii="微软雅黑" w:eastAsia="微软雅黑" w:hAnsi="微软雅黑" w:hint="eastAsia"/>
          <w:sz w:val="22"/>
          <w:szCs w:val="22"/>
        </w:rPr>
        <w:lastRenderedPageBreak/>
        <w:t>附：</w:t>
      </w:r>
    </w:p>
    <w:p w:rsidR="00043C98" w:rsidRPr="00F57E4D" w:rsidRDefault="00043C98" w:rsidP="00F57E4D">
      <w:pPr>
        <w:pStyle w:val="ab"/>
        <w:spacing w:line="280" w:lineRule="exact"/>
        <w:ind w:firstLine="480"/>
        <w:rPr>
          <w:rFonts w:ascii="微软雅黑" w:eastAsia="微软雅黑" w:hAnsi="微软雅黑" w:cs="宋体"/>
          <w:sz w:val="24"/>
          <w:szCs w:val="24"/>
        </w:rPr>
      </w:pPr>
    </w:p>
    <w:p w:rsidR="00043C98" w:rsidRPr="00F57E4D" w:rsidRDefault="008F4FDA" w:rsidP="00F57E4D">
      <w:pPr>
        <w:pStyle w:val="a6"/>
        <w:spacing w:line="600" w:lineRule="exact"/>
        <w:rPr>
          <w:rFonts w:ascii="微软雅黑" w:eastAsia="微软雅黑" w:hAnsi="微软雅黑" w:hint="default"/>
          <w:b/>
          <w:bCs/>
          <w:color w:val="7030A0"/>
          <w:sz w:val="40"/>
          <w:szCs w:val="40"/>
        </w:rPr>
      </w:pPr>
      <w:r w:rsidRPr="00F57E4D">
        <w:rPr>
          <w:rFonts w:ascii="微软雅黑" w:eastAsia="微软雅黑" w:hAnsi="微软雅黑"/>
          <w:b/>
          <w:bCs/>
          <w:color w:val="7030A0"/>
          <w:sz w:val="40"/>
          <w:szCs w:val="40"/>
        </w:rPr>
        <w:t>中华人民共和国人民法院法庭规则</w:t>
      </w:r>
    </w:p>
    <w:p w:rsidR="00043C98" w:rsidRDefault="00043C98" w:rsidP="00F57E4D">
      <w:pPr>
        <w:pStyle w:val="ab"/>
        <w:spacing w:line="280" w:lineRule="exact"/>
        <w:ind w:firstLine="480"/>
        <w:rPr>
          <w:rFonts w:ascii="微软雅黑" w:eastAsia="微软雅黑" w:hAnsi="微软雅黑" w:cs="宋体"/>
          <w:sz w:val="24"/>
          <w:szCs w:val="24"/>
        </w:rPr>
      </w:pPr>
    </w:p>
    <w:p w:rsidR="00F57E4D" w:rsidRDefault="00F57E4D" w:rsidP="00F57E4D">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016-05-01</w:t>
      </w:r>
      <w:bookmarkStart w:id="0" w:name="_GoBack"/>
      <w:bookmarkEnd w:id="0"/>
    </w:p>
    <w:p w:rsidR="00F57E4D" w:rsidRPr="00F57E4D" w:rsidRDefault="00F57E4D" w:rsidP="00F57E4D">
      <w:pPr>
        <w:pStyle w:val="ab"/>
        <w:spacing w:line="280" w:lineRule="exact"/>
        <w:ind w:firstLine="480"/>
        <w:rPr>
          <w:rFonts w:ascii="微软雅黑" w:eastAsia="微软雅黑" w:hAnsi="微软雅黑" w:cs="宋体" w:hint="eastAsia"/>
          <w:sz w:val="24"/>
          <w:szCs w:val="24"/>
        </w:rPr>
      </w:pPr>
    </w:p>
    <w:p w:rsidR="00043C98" w:rsidRPr="00F57E4D" w:rsidRDefault="008F4FDA" w:rsidP="00F57E4D">
      <w:pPr>
        <w:pStyle w:val="af0"/>
        <w:spacing w:line="280" w:lineRule="exact"/>
        <w:rPr>
          <w:rFonts w:ascii="微软雅黑" w:eastAsia="微软雅黑" w:hAnsi="微软雅黑"/>
          <w:sz w:val="22"/>
          <w:szCs w:val="22"/>
        </w:rPr>
      </w:pPr>
      <w:r w:rsidRPr="00F57E4D">
        <w:rPr>
          <w:rFonts w:ascii="微软雅黑" w:eastAsia="微软雅黑" w:hAnsi="微软雅黑" w:hint="eastAsia"/>
          <w:sz w:val="22"/>
          <w:szCs w:val="22"/>
        </w:rPr>
        <w:t>（</w:t>
      </w:r>
      <w:r w:rsidRPr="00F57E4D">
        <w:rPr>
          <w:rFonts w:ascii="微软雅黑" w:eastAsia="微软雅黑" w:hAnsi="微软雅黑" w:hint="eastAsia"/>
          <w:sz w:val="22"/>
          <w:szCs w:val="22"/>
        </w:rPr>
        <w:t>1993</w:t>
      </w:r>
      <w:r w:rsidRPr="00F57E4D">
        <w:rPr>
          <w:rFonts w:ascii="微软雅黑" w:eastAsia="微软雅黑" w:hAnsi="微软雅黑" w:hint="eastAsia"/>
          <w:sz w:val="22"/>
          <w:szCs w:val="22"/>
        </w:rPr>
        <w:t>年</w:t>
      </w:r>
      <w:r w:rsidRPr="00F57E4D">
        <w:rPr>
          <w:rFonts w:ascii="微软雅黑" w:eastAsia="微软雅黑" w:hAnsi="微软雅黑" w:hint="eastAsia"/>
          <w:sz w:val="22"/>
          <w:szCs w:val="22"/>
        </w:rPr>
        <w:t>11</w:t>
      </w:r>
      <w:r w:rsidRPr="00F57E4D">
        <w:rPr>
          <w:rFonts w:ascii="微软雅黑" w:eastAsia="微软雅黑" w:hAnsi="微软雅黑" w:hint="eastAsia"/>
          <w:sz w:val="22"/>
          <w:szCs w:val="22"/>
        </w:rPr>
        <w:t>月</w:t>
      </w:r>
      <w:r w:rsidRPr="00F57E4D">
        <w:rPr>
          <w:rFonts w:ascii="微软雅黑" w:eastAsia="微软雅黑" w:hAnsi="微软雅黑" w:hint="eastAsia"/>
          <w:sz w:val="22"/>
          <w:szCs w:val="22"/>
        </w:rPr>
        <w:t>26</w:t>
      </w:r>
      <w:r w:rsidRPr="00F57E4D">
        <w:rPr>
          <w:rFonts w:ascii="微软雅黑" w:eastAsia="微软雅黑" w:hAnsi="微软雅黑" w:hint="eastAsia"/>
          <w:sz w:val="22"/>
          <w:szCs w:val="22"/>
        </w:rPr>
        <w:t>日最高人民法院审判委员会第</w:t>
      </w:r>
      <w:r w:rsidRPr="00F57E4D">
        <w:rPr>
          <w:rFonts w:ascii="微软雅黑" w:eastAsia="微软雅黑" w:hAnsi="微软雅黑" w:hint="eastAsia"/>
          <w:sz w:val="22"/>
          <w:szCs w:val="22"/>
        </w:rPr>
        <w:t>617</w:t>
      </w:r>
      <w:r w:rsidRPr="00F57E4D">
        <w:rPr>
          <w:rFonts w:ascii="微软雅黑" w:eastAsia="微软雅黑" w:hAnsi="微软雅黑" w:hint="eastAsia"/>
          <w:sz w:val="22"/>
          <w:szCs w:val="22"/>
        </w:rPr>
        <w:t>次会议通过</w:t>
      </w:r>
      <w:r w:rsidRPr="00F57E4D">
        <w:rPr>
          <w:rFonts w:ascii="微软雅黑" w:eastAsia="微软雅黑" w:hAnsi="微软雅黑" w:hint="eastAsia"/>
          <w:sz w:val="22"/>
          <w:szCs w:val="22"/>
        </w:rPr>
        <w:t xml:space="preserve">　</w:t>
      </w:r>
      <w:r w:rsidRPr="00F57E4D">
        <w:rPr>
          <w:rFonts w:ascii="微软雅黑" w:eastAsia="微软雅黑" w:hAnsi="微软雅黑" w:hint="eastAsia"/>
          <w:sz w:val="22"/>
          <w:szCs w:val="22"/>
        </w:rPr>
        <w:t>根据</w:t>
      </w:r>
      <w:r w:rsidRPr="00F57E4D">
        <w:rPr>
          <w:rFonts w:ascii="微软雅黑" w:eastAsia="微软雅黑" w:hAnsi="微软雅黑" w:hint="eastAsia"/>
          <w:sz w:val="22"/>
          <w:szCs w:val="22"/>
        </w:rPr>
        <w:t>2015</w:t>
      </w:r>
      <w:r w:rsidRPr="00F57E4D">
        <w:rPr>
          <w:rFonts w:ascii="微软雅黑" w:eastAsia="微软雅黑" w:hAnsi="微软雅黑" w:hint="eastAsia"/>
          <w:sz w:val="22"/>
          <w:szCs w:val="22"/>
        </w:rPr>
        <w:t>年</w:t>
      </w:r>
      <w:r w:rsidRPr="00F57E4D">
        <w:rPr>
          <w:rFonts w:ascii="微软雅黑" w:eastAsia="微软雅黑" w:hAnsi="微软雅黑" w:hint="eastAsia"/>
          <w:sz w:val="22"/>
          <w:szCs w:val="22"/>
        </w:rPr>
        <w:t>12</w:t>
      </w:r>
      <w:r w:rsidRPr="00F57E4D">
        <w:rPr>
          <w:rFonts w:ascii="微软雅黑" w:eastAsia="微软雅黑" w:hAnsi="微软雅黑" w:hint="eastAsia"/>
          <w:sz w:val="22"/>
          <w:szCs w:val="22"/>
        </w:rPr>
        <w:t>月</w:t>
      </w:r>
      <w:r w:rsidRPr="00F57E4D">
        <w:rPr>
          <w:rFonts w:ascii="微软雅黑" w:eastAsia="微软雅黑" w:hAnsi="微软雅黑" w:hint="eastAsia"/>
          <w:sz w:val="22"/>
          <w:szCs w:val="22"/>
        </w:rPr>
        <w:t>21</w:t>
      </w:r>
      <w:r w:rsidRPr="00F57E4D">
        <w:rPr>
          <w:rFonts w:ascii="微软雅黑" w:eastAsia="微软雅黑" w:hAnsi="微软雅黑" w:hint="eastAsia"/>
          <w:sz w:val="22"/>
          <w:szCs w:val="22"/>
        </w:rPr>
        <w:t>日最高人民法院审判委员会第</w:t>
      </w:r>
      <w:r w:rsidRPr="00F57E4D">
        <w:rPr>
          <w:rFonts w:ascii="微软雅黑" w:eastAsia="微软雅黑" w:hAnsi="微软雅黑" w:hint="eastAsia"/>
          <w:sz w:val="22"/>
          <w:szCs w:val="22"/>
        </w:rPr>
        <w:t>1673</w:t>
      </w:r>
      <w:r w:rsidRPr="00F57E4D">
        <w:rPr>
          <w:rFonts w:ascii="微软雅黑" w:eastAsia="微软雅黑" w:hAnsi="微软雅黑" w:hint="eastAsia"/>
          <w:sz w:val="22"/>
          <w:szCs w:val="22"/>
        </w:rPr>
        <w:t>次会议通过的《最高人民法院关于修改〈中华人民共和国人民法院法庭规则〉的决定》修正）</w:t>
      </w:r>
    </w:p>
    <w:p w:rsidR="00043C98" w:rsidRPr="00F57E4D" w:rsidRDefault="00043C98" w:rsidP="00F57E4D">
      <w:pPr>
        <w:pStyle w:val="ab"/>
        <w:spacing w:line="280" w:lineRule="exact"/>
        <w:ind w:firstLine="480"/>
        <w:rPr>
          <w:rFonts w:ascii="微软雅黑" w:eastAsia="微软雅黑" w:hAnsi="微软雅黑" w:cs="宋体"/>
          <w:sz w:val="24"/>
          <w:szCs w:val="24"/>
        </w:rPr>
      </w:pP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第一</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为了维护法庭安全和秩序，保障庭审活动正常进行，保障诉讼参与人依法行使诉讼权利，方便公众旁听，促进司法公正，彰</w:t>
      </w:r>
      <w:proofErr w:type="gramStart"/>
      <w:r w:rsidRPr="00F57E4D">
        <w:rPr>
          <w:rFonts w:ascii="微软雅黑" w:eastAsia="微软雅黑" w:hAnsi="微软雅黑" w:hint="eastAsia"/>
          <w:sz w:val="24"/>
          <w:szCs w:val="24"/>
        </w:rPr>
        <w:t>显司法</w:t>
      </w:r>
      <w:proofErr w:type="gramEnd"/>
      <w:r w:rsidRPr="00F57E4D">
        <w:rPr>
          <w:rFonts w:ascii="微软雅黑" w:eastAsia="微软雅黑" w:hAnsi="微软雅黑" w:hint="eastAsia"/>
          <w:sz w:val="24"/>
          <w:szCs w:val="24"/>
        </w:rPr>
        <w:t>权威，根据《中华人民共和国人民法院组织法》《中华人民共和国刑事诉讼法》《中华人民共和国民事诉讼法》《中华人民共和国行政诉讼法》等有关法律规定，制定</w:t>
      </w:r>
      <w:r w:rsidRPr="00F57E4D">
        <w:rPr>
          <w:rFonts w:ascii="微软雅黑" w:eastAsia="微软雅黑" w:hAnsi="微软雅黑" w:hint="eastAsia"/>
          <w:sz w:val="24"/>
          <w:szCs w:val="24"/>
        </w:rPr>
        <w:t>本规则。</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第二</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法庭是人民法院代表国家依法审判各类案件的专门场所。</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法庭正面上方应当悬挂国徽。</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第三</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法庭分设审判活动区和旁听区，两区以栏杆等进行隔离。</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审理未成年人案件的法庭应当根据未成年人身心发展特点设置区域和席位。</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有新闻媒体旁听或报道庭审活动时，旁听区可以设置专门的媒体记者席。</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第四</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刑事法庭可以配置同步视频作证室，</w:t>
      </w:r>
      <w:proofErr w:type="gramStart"/>
      <w:r w:rsidRPr="00F57E4D">
        <w:rPr>
          <w:rFonts w:ascii="微软雅黑" w:eastAsia="微软雅黑" w:hAnsi="微软雅黑" w:hint="eastAsia"/>
          <w:sz w:val="24"/>
          <w:szCs w:val="24"/>
        </w:rPr>
        <w:t>供依法</w:t>
      </w:r>
      <w:proofErr w:type="gramEnd"/>
      <w:r w:rsidRPr="00F57E4D">
        <w:rPr>
          <w:rFonts w:ascii="微软雅黑" w:eastAsia="微软雅黑" w:hAnsi="微软雅黑" w:hint="eastAsia"/>
          <w:sz w:val="24"/>
          <w:szCs w:val="24"/>
        </w:rPr>
        <w:t>应当保护或其他确有保护必要的证人、鉴定人、被害人在庭审作证时使用。</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第五</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法庭应当设置残疾人无障碍设施；根据需要配备合议庭合议室，检察人员、律师及其他诉讼参与人休息室，被告人羁押室等附属场所。</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第六</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进入法庭的人员应当出示有效身份证件，并接受人身及携带物品的安全检查。</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持有效工作证件和出庭通知履行职务的检察人员、律师可以通过专门通道进入法庭。需要安全检查的，人民法院对检察人员和律师平等对待。</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第七</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除经人民法院许可，需要在法庭上出示的证据外，下列物品不得携带进入法庭：</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（一）枪支、弹药、管制刀具以及其他具有杀伤力的器具；</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（二）易燃易爆物、疑似爆炸物；</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（三）放射性、毒害性、</w:t>
      </w:r>
      <w:r w:rsidRPr="00F57E4D">
        <w:rPr>
          <w:rFonts w:ascii="微软雅黑" w:eastAsia="微软雅黑" w:hAnsi="微软雅黑" w:hint="eastAsia"/>
          <w:sz w:val="24"/>
          <w:szCs w:val="24"/>
        </w:rPr>
        <w:t>腐蚀性、强气味性物质以及传染病病原体；</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（四）液体及胶状、粉末状物品；</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（五）标语、条幅、传单；</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（六）其他可能危害法庭安全或妨害法庭秩序的物品。</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第八</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人民法院应当通过官方网站、电子显示屏、公告栏等向公众公开各法庭的编号、具体位置以及旁听席位数量等信息。</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第九</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公开的庭审活动，公民可以旁听。</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旁听席位不能满足需要时，人民法院可以根据申请的先后顺序或者通过抽签、摇号等方式发放旁听证，但应当优先安排当事人的近亲属或其他与案件有利害关系的人旁听。</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下列人员不得旁听：</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（一）证人、鉴定人以及准备出庭提出意见的</w:t>
      </w:r>
      <w:r w:rsidRPr="00F57E4D">
        <w:rPr>
          <w:rFonts w:ascii="微软雅黑" w:eastAsia="微软雅黑" w:hAnsi="微软雅黑" w:hint="eastAsia"/>
          <w:sz w:val="24"/>
          <w:szCs w:val="24"/>
        </w:rPr>
        <w:t>有专门知识的人；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（二）未获得人民法院批准的未成年人；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（三）拒绝接受安全检查的人；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（四）醉酒的人、精神病人或其他精神状态异常的人；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（五）其他有可能危害法庭安全或妨害法庭秩序的人。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依法有可能封存犯罪记录的公开庭审活动，任何单位或个人不得组织人员旁听。</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依法不公开的庭审活动，除法律另有规定外，任何人不得旁听。</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第十</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人民法院应当对庭审活动进行全程录像或录音。</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第十一</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依法公开进行的庭审活动，具有下列情形之一的，人民法院可以通过电视、互联网或其他公共媒体进行图文、音频、视频直播或录播：</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（一）公众关注度较高；</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（二）社会影响较大；</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（三）法治宣传教育意义较强。</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第十二</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出庭履行职务的人员，按照职业着装规定着装。但是，具有下列情形之一的</w:t>
      </w:r>
      <w:proofErr w:type="gramStart"/>
      <w:r w:rsidRPr="00F57E4D">
        <w:rPr>
          <w:rFonts w:ascii="微软雅黑" w:eastAsia="微软雅黑" w:hAnsi="微软雅黑" w:hint="eastAsia"/>
          <w:sz w:val="24"/>
          <w:szCs w:val="24"/>
        </w:rPr>
        <w:t>，着</w:t>
      </w:r>
      <w:proofErr w:type="gramEnd"/>
      <w:r w:rsidRPr="00F57E4D">
        <w:rPr>
          <w:rFonts w:ascii="微软雅黑" w:eastAsia="微软雅黑" w:hAnsi="微软雅黑" w:hint="eastAsia"/>
          <w:sz w:val="24"/>
          <w:szCs w:val="24"/>
        </w:rPr>
        <w:t>正装：</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lastRenderedPageBreak/>
        <w:t>（一）没有职业着装规定；</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（二）侦查人员出庭作证；</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（三）所在单位</w:t>
      </w:r>
      <w:proofErr w:type="gramStart"/>
      <w:r w:rsidRPr="00F57E4D">
        <w:rPr>
          <w:rFonts w:ascii="微软雅黑" w:eastAsia="微软雅黑" w:hAnsi="微软雅黑" w:hint="eastAsia"/>
          <w:sz w:val="24"/>
          <w:szCs w:val="24"/>
        </w:rPr>
        <w:t>系案件</w:t>
      </w:r>
      <w:proofErr w:type="gramEnd"/>
      <w:r w:rsidRPr="00F57E4D">
        <w:rPr>
          <w:rFonts w:ascii="微软雅黑" w:eastAsia="微软雅黑" w:hAnsi="微软雅黑" w:hint="eastAsia"/>
          <w:sz w:val="24"/>
          <w:szCs w:val="24"/>
        </w:rPr>
        <w:t>当事人。</w:t>
      </w:r>
    </w:p>
    <w:p w:rsidR="00043C98" w:rsidRPr="00F57E4D" w:rsidRDefault="008F4FDA" w:rsidP="00F57E4D">
      <w:pPr>
        <w:pStyle w:val="ab"/>
        <w:spacing w:line="280" w:lineRule="exact"/>
        <w:ind w:firstLine="480"/>
        <w:rPr>
          <w:rStyle w:val="af7"/>
          <w:rFonts w:ascii="微软雅黑" w:eastAsia="微软雅黑" w:hAnsi="微软雅黑"/>
          <w:sz w:val="24"/>
          <w:szCs w:val="24"/>
        </w:rPr>
      </w:pPr>
      <w:proofErr w:type="gramStart"/>
      <w:r w:rsidRPr="00F57E4D">
        <w:rPr>
          <w:rFonts w:ascii="微软雅黑" w:eastAsia="微软雅黑" w:hAnsi="微软雅黑" w:hint="eastAsia"/>
          <w:sz w:val="24"/>
          <w:szCs w:val="24"/>
        </w:rPr>
        <w:t>非履行</w:t>
      </w:r>
      <w:proofErr w:type="gramEnd"/>
      <w:r w:rsidRPr="00F57E4D">
        <w:rPr>
          <w:rFonts w:ascii="微软雅黑" w:eastAsia="微软雅黑" w:hAnsi="微软雅黑" w:hint="eastAsia"/>
          <w:sz w:val="24"/>
          <w:szCs w:val="24"/>
        </w:rPr>
        <w:t>职务的出庭人员及旁听人员，应当文明着装。</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第十三</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刑事在押被告人或上诉人出庭受审时</w:t>
      </w:r>
      <w:proofErr w:type="gramStart"/>
      <w:r w:rsidRPr="00F57E4D">
        <w:rPr>
          <w:rFonts w:ascii="微软雅黑" w:eastAsia="微软雅黑" w:hAnsi="微软雅黑" w:hint="eastAsia"/>
          <w:sz w:val="24"/>
          <w:szCs w:val="24"/>
        </w:rPr>
        <w:t>，着</w:t>
      </w:r>
      <w:proofErr w:type="gramEnd"/>
      <w:r w:rsidRPr="00F57E4D">
        <w:rPr>
          <w:rFonts w:ascii="微软雅黑" w:eastAsia="微软雅黑" w:hAnsi="微软雅黑" w:hint="eastAsia"/>
          <w:sz w:val="24"/>
          <w:szCs w:val="24"/>
        </w:rPr>
        <w:t>正装或便装，不着监管机构的识别服。</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人民法院在庭审活动中不得对被告人或上诉人使用戒具，但认为其人身危险性大，可能危害法庭安全的除外。</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第十四</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庭审活动开始前，书记员应当宣布本规则第十七条规定的法庭纪律。</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第十五</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审判人员进入法庭以及审判长或独任审判员宣告判决、裁定、决定时，全体人员应当起立。</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第十六</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人民法院开庭审判案件应当严格按照法律规定的诉讼程序进行。</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审判人员在庭审活动中应当平等对待诉讼各方。</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第十七</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全体人员在庭审活动中应当服从审判长或独任审判员的指挥，尊</w:t>
      </w:r>
      <w:r w:rsidRPr="00F57E4D">
        <w:rPr>
          <w:rFonts w:ascii="微软雅黑" w:eastAsia="微软雅黑" w:hAnsi="微软雅黑" w:hint="eastAsia"/>
          <w:sz w:val="24"/>
          <w:szCs w:val="24"/>
        </w:rPr>
        <w:t>重司法礼仪，遵守法庭纪律，不得实施下列行为：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（一）鼓掌、喧哗；</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（二）吸烟、进食；</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（三）拨打或接听电话；</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（四）对庭审活动进行录音、录像、拍照或使用移动通信工具等传播庭审活动；</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（五）其他危害法庭安全或妨害法庭秩序的行为。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检察人员、诉讼参与人发言或提问，应当经审判长或独任审判员许可。</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旁听人员不得进入审判活动区，不得随意站立、走动，不得发言和提问。</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媒体记者经许可实施第一款第四项规定的行为，应当在指定的时间及区域进行，不得影响或干扰庭审活动。</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第十八</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审判长或独任审判员主持庭审活动时，依照规定使用法</w:t>
      </w:r>
      <w:r w:rsidRPr="00F57E4D">
        <w:rPr>
          <w:rFonts w:ascii="微软雅黑" w:eastAsia="微软雅黑" w:hAnsi="微软雅黑" w:hint="eastAsia"/>
          <w:sz w:val="24"/>
          <w:szCs w:val="24"/>
        </w:rPr>
        <w:t>槌。</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第十九</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审判长或独任审判员对违反法庭纪律的人员应当予以警告；对不听警告的，予以训诫；对训诫无效的，责令其退出法庭；对拒不退出法庭的，指令司法警察将其强行带出法庭。</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行为人违反本规则第十七条第一款第四项规定的，人民法院可以暂扣其使用的设备及存储介质，删除相关内容。</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第二十</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行为人实施下列行为之一，危及法庭安全或扰乱法庭秩序的，根据相关法律规定，予以罚款、拘留；构成犯罪的，依法追究其刑事责任：</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（一）非法携带枪支、弹药、管制刀具或者爆炸性、易燃性、放射性、毒害性、腐蚀性物品以及传染病病原体进入法庭；</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（二）哄闹、冲击法庭；</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（三）侮辱、诽谤、威胁、殴打司法工作人员或诉讼参与人；</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（四）毁坏法庭设施，抢夺、损毁诉讼文书、证据；</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（五）其他危害法庭安全或扰乱法庭秩序的行为。</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第二十一</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司法警察依照审判长或独任审判员的指令维持法庭秩序。</w:t>
      </w:r>
    </w:p>
    <w:p w:rsidR="00043C98" w:rsidRPr="00F57E4D" w:rsidRDefault="008F4FDA" w:rsidP="00F57E4D">
      <w:pPr>
        <w:pStyle w:val="ab"/>
        <w:spacing w:line="280" w:lineRule="exact"/>
        <w:ind w:firstLine="480"/>
        <w:rPr>
          <w:rFonts w:ascii="微软雅黑" w:eastAsia="微软雅黑" w:hAnsi="微软雅黑"/>
          <w:sz w:val="24"/>
          <w:szCs w:val="24"/>
        </w:rPr>
      </w:pPr>
      <w:r w:rsidRPr="00F57E4D">
        <w:rPr>
          <w:rFonts w:ascii="微软雅黑" w:eastAsia="微软雅黑" w:hAnsi="微软雅黑" w:hint="eastAsia"/>
          <w:sz w:val="24"/>
          <w:szCs w:val="24"/>
        </w:rPr>
        <w:t>出现危及法庭内人员人身安全或者严重扰乱法庭秩序等紧急情况时，司法警察可以直接采取必要的处置措施。</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人民法院依法对违反法庭纪律的人采取的扣押物品、强行带出法庭以及罚款、拘留等强制措施，由司法警察执行。</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第二十二</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人民检察院认为审判人员违反本规则的，可以在庭审活动结束后向人民法院提出处理建议。</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F57E4D">
        <w:rPr>
          <w:rFonts w:ascii="微软雅黑" w:eastAsia="微软雅黑" w:hAnsi="微软雅黑" w:hint="eastAsia"/>
          <w:sz w:val="24"/>
          <w:szCs w:val="24"/>
        </w:rPr>
        <w:t>诉讼参与人、旁听人员认为审判人员、书记员、司法警察违反本规则的，可以在庭审活动结束后向人民法院反映。</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第二十三</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检察人员违反本规则的，人民法院可以向人民检察院通报情况并提出处理建议。</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第二十四</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律师违反本规则的，人</w:t>
      </w:r>
      <w:r w:rsidRPr="00F57E4D">
        <w:rPr>
          <w:rFonts w:ascii="微软雅黑" w:eastAsia="微软雅黑" w:hAnsi="微软雅黑" w:hint="eastAsia"/>
          <w:sz w:val="24"/>
          <w:szCs w:val="24"/>
        </w:rPr>
        <w:t>民法院可以向司法行政机关及律师协会通报情况并提出处理建议。</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第二十五</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人民法院进行案件听证、国家赔偿案件质证、网络视频远程审理以及在法院以外的场所巡回审判等，参照适用本规则。</w:t>
      </w:r>
    </w:p>
    <w:p w:rsidR="00043C98" w:rsidRPr="00F57E4D" w:rsidRDefault="008F4FDA" w:rsidP="00F57E4D">
      <w:pPr>
        <w:pStyle w:val="ab"/>
        <w:spacing w:line="280" w:lineRule="exact"/>
        <w:ind w:firstLine="480"/>
        <w:rPr>
          <w:rStyle w:val="af7"/>
          <w:rFonts w:ascii="微软雅黑" w:eastAsia="微软雅黑" w:hAnsi="微软雅黑"/>
          <w:sz w:val="24"/>
          <w:szCs w:val="24"/>
        </w:rPr>
      </w:pPr>
      <w:r w:rsidRPr="00030B77">
        <w:rPr>
          <w:rStyle w:val="af7"/>
          <w:rFonts w:ascii="微软雅黑" w:eastAsia="微软雅黑" w:hAnsi="微软雅黑" w:hint="eastAsia"/>
          <w:b/>
          <w:bCs/>
          <w:sz w:val="24"/>
          <w:szCs w:val="24"/>
        </w:rPr>
        <w:t>第二十六</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外国人、无国籍人旁听庭审活动，外国媒体记者报道庭审活动，应当遵守本规则。</w:t>
      </w:r>
    </w:p>
    <w:p w:rsidR="00043C98" w:rsidRPr="00F57E4D" w:rsidRDefault="008F4FDA" w:rsidP="00F57E4D">
      <w:pPr>
        <w:pStyle w:val="ab"/>
        <w:spacing w:line="280" w:lineRule="exact"/>
        <w:ind w:firstLine="480"/>
        <w:rPr>
          <w:rFonts w:ascii="微软雅黑" w:eastAsia="微软雅黑" w:hAnsi="微软雅黑"/>
          <w:sz w:val="24"/>
          <w:szCs w:val="24"/>
        </w:rPr>
      </w:pPr>
      <w:r w:rsidRPr="00030B77">
        <w:rPr>
          <w:rStyle w:val="af7"/>
          <w:rFonts w:ascii="微软雅黑" w:eastAsia="微软雅黑" w:hAnsi="微软雅黑" w:hint="eastAsia"/>
          <w:b/>
          <w:bCs/>
          <w:sz w:val="24"/>
          <w:szCs w:val="24"/>
        </w:rPr>
        <w:t>第二十七</w:t>
      </w:r>
      <w:r w:rsidRPr="00030B77">
        <w:rPr>
          <w:rStyle w:val="af7"/>
          <w:rFonts w:ascii="微软雅黑" w:eastAsia="微软雅黑" w:hAnsi="微软雅黑" w:hint="eastAsia"/>
          <w:b/>
          <w:bCs/>
          <w:sz w:val="24"/>
          <w:szCs w:val="24"/>
        </w:rPr>
        <w:t>条</w:t>
      </w:r>
      <w:r w:rsidRPr="00F57E4D">
        <w:rPr>
          <w:rFonts w:ascii="微软雅黑" w:eastAsia="微软雅黑" w:hAnsi="微软雅黑" w:hint="eastAsia"/>
          <w:sz w:val="24"/>
          <w:szCs w:val="24"/>
        </w:rPr>
        <w:t xml:space="preserve">　</w:t>
      </w:r>
      <w:r w:rsidRPr="00F57E4D">
        <w:rPr>
          <w:rFonts w:ascii="微软雅黑" w:eastAsia="微软雅黑" w:hAnsi="微软雅黑" w:hint="eastAsia"/>
          <w:sz w:val="24"/>
          <w:szCs w:val="24"/>
        </w:rPr>
        <w:t>本规则自</w:t>
      </w:r>
      <w:r w:rsidRPr="00F57E4D">
        <w:rPr>
          <w:rFonts w:ascii="微软雅黑" w:eastAsia="微软雅黑" w:hAnsi="微软雅黑" w:hint="eastAsia"/>
          <w:sz w:val="24"/>
          <w:szCs w:val="24"/>
        </w:rPr>
        <w:t>2016</w:t>
      </w:r>
      <w:r w:rsidRPr="00F57E4D">
        <w:rPr>
          <w:rFonts w:ascii="微软雅黑" w:eastAsia="微软雅黑" w:hAnsi="微软雅黑" w:hint="eastAsia"/>
          <w:sz w:val="24"/>
          <w:szCs w:val="24"/>
        </w:rPr>
        <w:t>年</w:t>
      </w:r>
      <w:r w:rsidRPr="00F57E4D">
        <w:rPr>
          <w:rFonts w:ascii="微软雅黑" w:eastAsia="微软雅黑" w:hAnsi="微软雅黑" w:hint="eastAsia"/>
          <w:sz w:val="24"/>
          <w:szCs w:val="24"/>
        </w:rPr>
        <w:t>5</w:t>
      </w:r>
      <w:r w:rsidRPr="00F57E4D">
        <w:rPr>
          <w:rFonts w:ascii="微软雅黑" w:eastAsia="微软雅黑" w:hAnsi="微软雅黑" w:hint="eastAsia"/>
          <w:sz w:val="24"/>
          <w:szCs w:val="24"/>
        </w:rPr>
        <w:t>月</w:t>
      </w:r>
      <w:r w:rsidRPr="00F57E4D">
        <w:rPr>
          <w:rFonts w:ascii="微软雅黑" w:eastAsia="微软雅黑" w:hAnsi="微软雅黑" w:hint="eastAsia"/>
          <w:sz w:val="24"/>
          <w:szCs w:val="24"/>
        </w:rPr>
        <w:t>1</w:t>
      </w:r>
      <w:r w:rsidRPr="00F57E4D">
        <w:rPr>
          <w:rFonts w:ascii="微软雅黑" w:eastAsia="微软雅黑" w:hAnsi="微软雅黑" w:hint="eastAsia"/>
          <w:sz w:val="24"/>
          <w:szCs w:val="24"/>
        </w:rPr>
        <w:t>日起施行；最高人民法院此前发布的司法解释及规范性文件与本规则不一致的，以本规则为准。</w:t>
      </w:r>
    </w:p>
    <w:sectPr w:rsidR="00043C98" w:rsidRPr="00F57E4D" w:rsidSect="00F57E4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FDA" w:rsidRDefault="008F4FDA">
      <w:r>
        <w:separator/>
      </w:r>
    </w:p>
  </w:endnote>
  <w:endnote w:type="continuationSeparator" w:id="0">
    <w:p w:rsidR="008F4FDA" w:rsidRDefault="008F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C98" w:rsidRDefault="008F4FD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3C98" w:rsidRDefault="008F4FD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Le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VBPLeYgIAAAwFAAAOAAAAAAAAAAAAAAAAAC4CAABkcnMvZTJvRG9jLnht&#10;bFBLAQItABQABgAIAAAAIQBxqtG51wAAAAUBAAAPAAAAAAAAAAAAAAAAALwEAABkcnMvZG93bnJl&#10;di54bWxQSwUGAAAAAAQABADzAAAAwAUAAAAA&#10;" filled="f" stroked="f" strokeweight=".5pt">
              <v:textbox style="mso-fit-shape-to-text:t" inset="0,0,0,0">
                <w:txbxContent>
                  <w:p w:rsidR="00043C98" w:rsidRDefault="008F4FD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C98" w:rsidRDefault="008F4FD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5867400</wp:posOffset>
              </wp:positionH>
              <wp:positionV relativeFrom="paragraph">
                <wp:posOffset>-57150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3C98" w:rsidRDefault="008F4FD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1027" type="#_x0000_t202" style="position:absolute;left:0;text-align:left;margin-left:462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1mZQIAABMFAAAOAAAAZHJzL2Uyb0RvYy54bWysVM1uEzEQviPxDpbvdNMiSh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" filled="f" stroked="f" strokeweight=".5pt">
              <v:textbox style="mso-fit-shape-to-text:t" inset="0,0,0,0">
                <w:txbxContent>
                  <w:p w:rsidR="00043C98" w:rsidRDefault="008F4FD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FDA" w:rsidRDefault="008F4FDA">
      <w:r>
        <w:separator/>
      </w:r>
    </w:p>
  </w:footnote>
  <w:footnote w:type="continuationSeparator" w:id="0">
    <w:p w:rsidR="008F4FDA" w:rsidRDefault="008F4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278203D"/>
    <w:rsid w:val="00030B77"/>
    <w:rsid w:val="00043C98"/>
    <w:rsid w:val="00323D76"/>
    <w:rsid w:val="008F4FDA"/>
    <w:rsid w:val="00C127C9"/>
    <w:rsid w:val="00F57E4D"/>
    <w:rsid w:val="02380A4E"/>
    <w:rsid w:val="02C54CFB"/>
    <w:rsid w:val="042F174E"/>
    <w:rsid w:val="0751543E"/>
    <w:rsid w:val="0BE369DE"/>
    <w:rsid w:val="0F9D48A9"/>
    <w:rsid w:val="0FB02494"/>
    <w:rsid w:val="0FC66F39"/>
    <w:rsid w:val="0FEF1191"/>
    <w:rsid w:val="11087E28"/>
    <w:rsid w:val="1278203D"/>
    <w:rsid w:val="135B4974"/>
    <w:rsid w:val="19EF53F7"/>
    <w:rsid w:val="1C547AC8"/>
    <w:rsid w:val="1DCE57CB"/>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4731E2"/>
    <w:rsid w:val="65586BE5"/>
    <w:rsid w:val="696B28DD"/>
    <w:rsid w:val="6D800228"/>
    <w:rsid w:val="6DAD6BF0"/>
    <w:rsid w:val="6E1B4105"/>
    <w:rsid w:val="6EB66F23"/>
    <w:rsid w:val="6FFE07AD"/>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9E54DE"/>
  <w15:docId w15:val="{585098CB-DA5F-4E1D-9A5E-E48B60A4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4</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2017-11-02T15:21:00Z</dcterms:created>
  <dcterms:modified xsi:type="dcterms:W3CDTF">2025-11-19T01:30:00Z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